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E54D3B" w:rsidR="00BF34D0" w:rsidRDefault="003B35AC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noProof/>
          <w:color w:val="000000"/>
          <w:sz w:val="22"/>
          <w:szCs w:val="22"/>
        </w:rPr>
        <w:drawing>
          <wp:inline distT="0" distB="0" distL="0" distR="0" wp14:anchorId="08262347" wp14:editId="17469C15">
            <wp:extent cx="212090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ab/>
        <w:t xml:space="preserve">       </w:t>
      </w:r>
      <w:r w:rsidR="00684AFF"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Artistic Director </w:t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Job Description</w:t>
      </w:r>
    </w:p>
    <w:p w14:paraId="00000002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45AA6525" w14:textId="77777777" w:rsidR="003B35AC" w:rsidRDefault="003B35AC">
      <w:pPr>
        <w:ind w:left="0" w:hanging="2"/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</w:pPr>
    </w:p>
    <w:p w14:paraId="00000003" w14:textId="337FB75E" w:rsidR="00BF34D0" w:rsidRDefault="00684AFF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Who We Are:</w:t>
      </w:r>
    </w:p>
    <w:p w14:paraId="00000004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05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Marin Shakespeare Company (MSC) is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a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n award-winning organization located just north of San Francisco in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San Rafael, California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,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traditional home of the Coast Miwok people. Established in 1989, </w:t>
      </w:r>
      <w:r>
        <w:rPr>
          <w:rFonts w:ascii="Amsi Pro Regular" w:eastAsia="Amsi Pro Regular" w:hAnsi="Amsi Pro Regular" w:cs="Amsi Pro Regular"/>
          <w:sz w:val="22"/>
          <w:szCs w:val="22"/>
        </w:rPr>
        <w:t>MSC is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a founder-led organization </w:t>
      </w:r>
      <w:r>
        <w:rPr>
          <w:rFonts w:ascii="Amsi Pro Regular" w:eastAsia="Amsi Pro Regular" w:hAnsi="Amsi Pro Regular" w:cs="Amsi Pro Regular"/>
          <w:sz w:val="22"/>
          <w:szCs w:val="22"/>
        </w:rPr>
        <w:t>embarking on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</w:t>
      </w:r>
      <w:r>
        <w:rPr>
          <w:rFonts w:ascii="Amsi Pro Regular" w:eastAsia="Amsi Pro Regular" w:hAnsi="Amsi Pro Regular" w:cs="Amsi Pro Regular"/>
          <w:sz w:val="22"/>
          <w:szCs w:val="22"/>
        </w:rPr>
        <w:t>its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first Executive search for an Artistic Director or Team to succeed </w:t>
      </w:r>
      <w:r>
        <w:rPr>
          <w:rFonts w:ascii="Amsi Pro Regular" w:eastAsia="Amsi Pro Regular" w:hAnsi="Amsi Pro Regular" w:cs="Amsi Pro Regular"/>
          <w:sz w:val="22"/>
          <w:szCs w:val="22"/>
        </w:rPr>
        <w:t>the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current founding </w:t>
      </w:r>
      <w:r>
        <w:rPr>
          <w:rFonts w:ascii="Amsi Pro Regular" w:eastAsia="Amsi Pro Regular" w:hAnsi="Amsi Pro Regular" w:cs="Amsi Pro Regular"/>
          <w:sz w:val="22"/>
          <w:szCs w:val="22"/>
        </w:rPr>
        <w:t>Artistic Director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who is stepping aside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 after 32 yea</w:t>
      </w:r>
      <w:r>
        <w:rPr>
          <w:rFonts w:ascii="Amsi Pro Regular" w:eastAsia="Amsi Pro Regular" w:hAnsi="Amsi Pro Regular" w:cs="Amsi Pro Regular"/>
          <w:sz w:val="22"/>
          <w:szCs w:val="22"/>
        </w:rPr>
        <w:t>rs of service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. </w:t>
      </w:r>
    </w:p>
    <w:p w14:paraId="00000006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07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In addition to producing plays at the Forest Meadows Amphitheatre, and offering a variety of Education programs that serve 5,000 students annually, Marin Shakespeare Company is the largest provider of Shakespeare in Prison in the world, wi</w:t>
      </w:r>
      <w:r>
        <w:rPr>
          <w:rFonts w:ascii="Amsi Pro Regular" w:eastAsia="Amsi Pro Regular" w:hAnsi="Amsi Pro Regular" w:cs="Amsi Pro Regular"/>
          <w:sz w:val="22"/>
          <w:szCs w:val="22"/>
        </w:rPr>
        <w:t>th Drama Therapy-inspired programs that have served 14 California State Prisons and Alameda Juvenile Hall, providing opportunities for people who are incarcerated to practice self-reflection, creativity, and teamwork, and raising awareness about the nation</w:t>
      </w:r>
      <w:r>
        <w:rPr>
          <w:rFonts w:ascii="Amsi Pro Regular" w:eastAsia="Amsi Pro Regular" w:hAnsi="Amsi Pro Regular" w:cs="Amsi Pro Regular"/>
          <w:sz w:val="22"/>
          <w:szCs w:val="22"/>
        </w:rPr>
        <w:t>al shame of mass incarceration.  Marin Shakespeare Company has a strong commitment to social justice, equity, and inclusion, and wants to be a leader in social change and creating an anti-racist future.</w:t>
      </w:r>
    </w:p>
    <w:p w14:paraId="00000008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09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We are in the process of building a second venue, ou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r Center for Performing Arts, Education, and Social Justice located in downtown San Rafael five blocks from the Amphitheatre.  This venue will house a 165-seat three-quarter-thrust theatre, classrooms, administrative offices, and costume/prop storage. The </w:t>
      </w:r>
      <w:r>
        <w:rPr>
          <w:rFonts w:ascii="Amsi Pro Regular" w:eastAsia="Amsi Pro Regular" w:hAnsi="Amsi Pro Regular" w:cs="Amsi Pro Regular"/>
          <w:sz w:val="22"/>
          <w:szCs w:val="22"/>
        </w:rPr>
        <w:t>incoming Artistic Director will be instrumental in envisioning and creating new programming in this space, which might include professional productions, co-productions, workshop productions, presenting, community story-telling, listening circles, and more.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 We envision creating a vibrant gathering space for learning and exploring issues of importance to our communities, and inspiring social change.</w:t>
      </w:r>
    </w:p>
    <w:p w14:paraId="0000000A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0B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0C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What We Are Looking For:</w:t>
      </w:r>
    </w:p>
    <w:p w14:paraId="0000000D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We welcome individual applicants, as well as creative ideas for shared leadership. 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If you are interested in making a proposal for shared leadership, we are happy to discuss options with you.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br/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br/>
        <w:t>We are seeking:</w:t>
      </w:r>
    </w:p>
    <w:p w14:paraId="0000000E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• Creative artists eager for a platform to share their theatrical talents.</w:t>
      </w:r>
    </w:p>
    <w:p w14:paraId="0000000F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0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lastRenderedPageBreak/>
        <w:t>• Energetic artists with a shared passion for Shakespea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re and Social Justice, who will </w:t>
      </w:r>
      <w:r>
        <w:rPr>
          <w:rFonts w:ascii="Amsi Pro Regular" w:eastAsia="Amsi Pro Regular" w:hAnsi="Amsi Pro Regular" w:cs="Amsi Pro Regular"/>
          <w:sz w:val="22"/>
          <w:szCs w:val="22"/>
        </w:rPr>
        <w:t>work to create programming that puts Marin Shakespeare Company’s social justice mission front and center on stage and through community programming, using theatre as a tool for social good and social change.</w:t>
      </w:r>
    </w:p>
    <w:p w14:paraId="00000011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• Visionary lead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ers ready to navigate running a theatre company during a pandemic both in person and virtually.</w:t>
      </w:r>
    </w:p>
    <w:p w14:paraId="00000012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• Inspirational leaders who can effectively articulate the value of the Company, the arts, and Social Justice initiatives, and inspire others to want to contrib</w:t>
      </w:r>
      <w:r>
        <w:rPr>
          <w:rFonts w:ascii="Amsi Pro Regular" w:eastAsia="Amsi Pro Regular" w:hAnsi="Amsi Pro Regular" w:cs="Amsi Pro Regular"/>
          <w:sz w:val="22"/>
          <w:szCs w:val="22"/>
        </w:rPr>
        <w:t>ute and participate.</w:t>
      </w:r>
      <w:r>
        <w:rPr>
          <w:rFonts w:ascii="Amsi Pro Regular" w:eastAsia="Amsi Pro Regular" w:hAnsi="Amsi Pro Regular" w:cs="Amsi Pro Regular"/>
          <w:sz w:val="22"/>
          <w:szCs w:val="22"/>
        </w:rPr>
        <w:br/>
      </w:r>
      <w:r>
        <w:rPr>
          <w:rFonts w:ascii="Amsi Pro Regular" w:eastAsia="Amsi Pro Regular" w:hAnsi="Amsi Pro Regular" w:cs="Amsi Pro Regular"/>
          <w:sz w:val="22"/>
          <w:szCs w:val="22"/>
        </w:rPr>
        <w:br/>
        <w:t>* Collaborative leaders who will become a strong voice in the Bay Area Theatre community.</w:t>
      </w:r>
    </w:p>
    <w:p w14:paraId="00000013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• Dedicated leaders who will love, cherish, nourish and build on the past successes of MSC to maintain a vibrant and fiscally strong company tha</w:t>
      </w:r>
      <w:r>
        <w:rPr>
          <w:rFonts w:ascii="Amsi Pro Regular" w:eastAsia="Amsi Pro Regular" w:hAnsi="Amsi Pro Regular" w:cs="Amsi Pro Regular"/>
          <w:sz w:val="22"/>
          <w:szCs w:val="22"/>
        </w:rPr>
        <w:t>t will continue to find new ways to serve our communities.</w:t>
      </w:r>
    </w:p>
    <w:p w14:paraId="00000014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5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6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Responsibilities of the Role:</w:t>
      </w:r>
    </w:p>
    <w:p w14:paraId="00000017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b/>
          <w:sz w:val="22"/>
          <w:szCs w:val="22"/>
        </w:rPr>
      </w:pPr>
    </w:p>
    <w:p w14:paraId="00000018" w14:textId="6790F932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Report to the Board of Directors.</w:t>
      </w:r>
    </w:p>
    <w:p w14:paraId="3FB4E2A8" w14:textId="77777777" w:rsidR="003B35AC" w:rsidRDefault="003B35AC" w:rsidP="003B35AC">
      <w:pPr>
        <w:ind w:leftChars="0" w:left="0" w:firstLineChars="0" w:firstLine="0"/>
        <w:rPr>
          <w:sz w:val="22"/>
          <w:szCs w:val="22"/>
        </w:rPr>
      </w:pPr>
    </w:p>
    <w:p w14:paraId="00000019" w14:textId="19682BAA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rial" w:eastAsia="Arial" w:hAnsi="Arial" w:cs="Arial"/>
          <w:sz w:val="22"/>
          <w:szCs w:val="22"/>
        </w:rPr>
        <w:t xml:space="preserve">Lead team to create an artistic vision for season planning that includes outdoor programming at Forest Meadows location as well as the new indoor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Center for Performing Arts, Education, and Social Justice.</w:t>
      </w:r>
    </w:p>
    <w:p w14:paraId="4C5FCA0F" w14:textId="77777777" w:rsidR="003B35AC" w:rsidRDefault="003B35AC" w:rsidP="003B35AC">
      <w:pPr>
        <w:ind w:leftChars="0" w:left="0" w:firstLineChars="0" w:firstLine="0"/>
        <w:rPr>
          <w:sz w:val="22"/>
          <w:szCs w:val="22"/>
        </w:rPr>
      </w:pPr>
    </w:p>
    <w:p w14:paraId="0000001A" w14:textId="11D78F39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Oversee hiring of Artistic staff including but not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limited to directors, actors, designers, and technical production personnel.</w:t>
      </w:r>
    </w:p>
    <w:p w14:paraId="159E3528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B" w14:textId="716A02E4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Oversee production planning including but not limited to coordinating production and rehearsal schedules, coordinating and supervising technical production, hiring and supervising technical staff and facilities management.</w:t>
      </w:r>
    </w:p>
    <w:p w14:paraId="0AFDC9FC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C" w14:textId="4398AF57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 xml:space="preserve">Collaborate with staff and board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to evaluate and ensure adherence to EDI and Anti-racist efforts and policy</w:t>
      </w:r>
      <w:r>
        <w:rPr>
          <w:rFonts w:ascii="Amsi Pro Regular" w:eastAsia="Amsi Pro Regular" w:hAnsi="Amsi Pro Regular" w:cs="Amsi Pro Regular"/>
          <w:sz w:val="22"/>
          <w:szCs w:val="22"/>
        </w:rPr>
        <w:t>.</w:t>
      </w:r>
    </w:p>
    <w:p w14:paraId="70F6B55D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1D" w14:textId="538B6E80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Oversee planning and supervision of physical plant arrangements including striking and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storing Company property.</w:t>
      </w:r>
    </w:p>
    <w:p w14:paraId="271B12CC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1E" w14:textId="54ACDDF8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Assist the Managing Director and management team in the general mana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gement of operations.</w:t>
      </w:r>
    </w:p>
    <w:p w14:paraId="06CC6656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1F" w14:textId="6A7EB2A7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lastRenderedPageBreak/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Support and coordinate with Education Programs.</w:t>
      </w:r>
    </w:p>
    <w:p w14:paraId="1998A077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0" w14:textId="0F50A902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Support and coordinate with Social Justice Programs in prisons and beyond.</w:t>
      </w:r>
    </w:p>
    <w:p w14:paraId="247078E9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1" w14:textId="09DB4B8E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Support or Oversee the Returned Citizens Theatre Troupe.</w:t>
      </w:r>
    </w:p>
    <w:p w14:paraId="3CEE2FF2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2" w14:textId="18B23AF2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Contribute to Strategic Planning, including long and s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hort-term planning.</w:t>
      </w:r>
    </w:p>
    <w:p w14:paraId="088C1C33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3" w14:textId="0222928B" w:rsidR="00BF34D0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color w:val="000000"/>
          <w:sz w:val="22"/>
          <w:szCs w:val="22"/>
        </w:rPr>
        <w:t>Participate in fundraising and development of community support through public speaking, meetings with individual donors, and prospect identification.</w:t>
      </w:r>
    </w:p>
    <w:p w14:paraId="035C92F3" w14:textId="77777777" w:rsidR="003B35AC" w:rsidRDefault="003B35AC" w:rsidP="003B35AC">
      <w:pPr>
        <w:ind w:leftChars="0" w:left="0" w:firstLineChars="0" w:firstLine="0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4" w14:textId="117E2D74" w:rsidR="00BF34D0" w:rsidRDefault="003B35AC" w:rsidP="003B35AC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rial" w:eastAsia="Arial" w:hAnsi="Arial" w:cs="Arial"/>
          <w:sz w:val="22"/>
          <w:szCs w:val="22"/>
        </w:rPr>
        <w:t>Represent the organization in the arts field the local, state, and national theatre c</w:t>
      </w:r>
      <w:r w:rsidR="00684AFF">
        <w:rPr>
          <w:rFonts w:ascii="Arial" w:eastAsia="Arial" w:hAnsi="Arial" w:cs="Arial"/>
          <w:sz w:val="22"/>
          <w:szCs w:val="22"/>
        </w:rPr>
        <w:t>ommunity.</w:t>
      </w:r>
    </w:p>
    <w:p w14:paraId="00000025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26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7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28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sdt>
        <w:sdtPr>
          <w:tag w:val="goog_rdk_0"/>
          <w:id w:val="-1595699206"/>
        </w:sdtPr>
        <w:sdtEndPr/>
        <w:sdtContent>
          <w:commentRangeStart w:id="0"/>
        </w:sdtContent>
      </w:sdt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Requirements:</w:t>
      </w:r>
      <w:commentRangeEnd w:id="0"/>
      <w:r>
        <w:commentReference w:id="0"/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 </w:t>
      </w:r>
    </w:p>
    <w:p w14:paraId="00000029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381624F6" w14:textId="7B9BCD0D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The Artistic Director(s) must have a strong passion for equity, diversity, and inclusion.</w:t>
      </w:r>
    </w:p>
    <w:p w14:paraId="23166B8D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2A" w14:textId="5CA331D2" w:rsidR="00BF34D0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•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Be able to work with and communicate with people from all walks of life, including artists who have survived incarceration.</w:t>
      </w:r>
    </w:p>
    <w:p w14:paraId="7BBB2B7D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2B" w14:textId="56805152" w:rsidR="00BF34D0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Be a highly organized self-motivator.</w:t>
      </w:r>
    </w:p>
    <w:p w14:paraId="13BC9AD2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2C" w14:textId="458C3092" w:rsidR="00BF34D0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Have excellent communication skills.</w:t>
      </w:r>
    </w:p>
    <w:p w14:paraId="2E30396A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1D899353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Be compassionate and considerate.</w:t>
      </w:r>
    </w:p>
    <w:p w14:paraId="0000002D" w14:textId="216B0CFA" w:rsidR="00BF34D0" w:rsidRDefault="00684AFF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br/>
      </w:r>
      <w:r w:rsidR="003B35AC"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>
        <w:rPr>
          <w:rFonts w:ascii="Amsi Pro Regular" w:eastAsia="Amsi Pro Regular" w:hAnsi="Amsi Pro Regular" w:cs="Amsi Pro Regular"/>
          <w:sz w:val="22"/>
          <w:szCs w:val="22"/>
        </w:rPr>
        <w:t>Be willing to live in o</w:t>
      </w:r>
      <w:r>
        <w:rPr>
          <w:rFonts w:ascii="Amsi Pro Regular" w:eastAsia="Amsi Pro Regular" w:hAnsi="Amsi Pro Regular" w:cs="Amsi Pro Regular"/>
          <w:sz w:val="22"/>
          <w:szCs w:val="22"/>
        </w:rPr>
        <w:t>r near Marin County.</w:t>
      </w:r>
    </w:p>
    <w:p w14:paraId="22DD9728" w14:textId="77777777" w:rsidR="003B35AC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2E" w14:textId="29FCA62F" w:rsidR="00BF34D0" w:rsidRDefault="003B35AC" w:rsidP="003B3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• </w:t>
      </w:r>
      <w:r w:rsidR="00684AFF">
        <w:rPr>
          <w:rFonts w:ascii="Amsi Pro Regular" w:eastAsia="Amsi Pro Regular" w:hAnsi="Amsi Pro Regular" w:cs="Amsi Pro Regular"/>
          <w:sz w:val="22"/>
          <w:szCs w:val="22"/>
        </w:rPr>
        <w:t>Be ready to collaborate with the founding Managing Director.</w:t>
      </w:r>
    </w:p>
    <w:p w14:paraId="0000002F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30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31" w14:textId="77777777" w:rsidR="00BF34D0" w:rsidRDefault="00684AFF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Salary and Logistics:</w:t>
      </w:r>
    </w:p>
    <w:p w14:paraId="00000032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33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The current Artistic Director salary if $80,000/year.  The Board will offer $80,000+ a year, depending on experience and/or other considerations; the salary is negotiable. 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MSC offers health insurance, and a generous vacation policy. </w:t>
      </w:r>
    </w:p>
    <w:p w14:paraId="00000034" w14:textId="77777777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35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The new Artistic Dire</w:t>
      </w:r>
      <w:r>
        <w:rPr>
          <w:rFonts w:ascii="Amsi Pro Regular" w:eastAsia="Amsi Pro Regular" w:hAnsi="Amsi Pro Regular" w:cs="Amsi Pro Regular"/>
          <w:sz w:val="22"/>
          <w:szCs w:val="22"/>
        </w:rPr>
        <w:t>ctor will ideally commence work in the late Fall of 2021.</w:t>
      </w:r>
    </w:p>
    <w:p w14:paraId="00000036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MSC is an Equal Opportunity Employer and strongly welcomes applicants with diverse backgrounds. </w:t>
      </w:r>
    </w:p>
    <w:p w14:paraId="00000037" w14:textId="77777777" w:rsidR="00BF34D0" w:rsidRDefault="00684AFF">
      <w:pPr>
        <w:spacing w:before="280" w:after="28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lastRenderedPageBreak/>
        <w:t>To apply, email a cover letter and resume to:</w:t>
      </w:r>
    </w:p>
    <w:p w14:paraId="00000038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Lesley </w:t>
      </w:r>
      <w:proofErr w:type="spellStart"/>
      <w:r>
        <w:rPr>
          <w:rFonts w:ascii="Amsi Pro Regular" w:eastAsia="Amsi Pro Regular" w:hAnsi="Amsi Pro Regular" w:cs="Amsi Pro Regular"/>
          <w:sz w:val="22"/>
          <w:szCs w:val="22"/>
        </w:rPr>
        <w:t>Schisgall</w:t>
      </w:r>
      <w:proofErr w:type="spellEnd"/>
      <w:r>
        <w:rPr>
          <w:rFonts w:ascii="Amsi Pro Regular" w:eastAsia="Amsi Pro Regular" w:hAnsi="Amsi Pro Regular" w:cs="Amsi Pro Regular"/>
          <w:sz w:val="22"/>
          <w:szCs w:val="22"/>
        </w:rPr>
        <w:t xml:space="preserve"> Currier, </w:t>
      </w:r>
      <w:r>
        <w:rPr>
          <w:rFonts w:ascii="Amsi Pro Regular" w:eastAsia="Amsi Pro Regular" w:hAnsi="Amsi Pro Regular" w:cs="Amsi Pro Regular"/>
          <w:i/>
          <w:sz w:val="22"/>
          <w:szCs w:val="22"/>
        </w:rPr>
        <w:t>Managing Director</w:t>
      </w:r>
    </w:p>
    <w:p w14:paraId="00000039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lesley@mari</w:t>
      </w:r>
      <w:r>
        <w:rPr>
          <w:rFonts w:ascii="Amsi Pro Regular" w:eastAsia="Amsi Pro Regular" w:hAnsi="Amsi Pro Regular" w:cs="Amsi Pro Regular"/>
          <w:sz w:val="22"/>
          <w:szCs w:val="22"/>
        </w:rPr>
        <w:t>nshakespeare.org, 415-499-4485</w:t>
      </w:r>
    </w:p>
    <w:p w14:paraId="0000003A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3B" w14:textId="753ABE63" w:rsidR="00BF34D0" w:rsidRDefault="00BF34D0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69A6D8B8" w14:textId="77777777" w:rsidR="003B35AC" w:rsidRDefault="003B35AC">
      <w:pPr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3C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3D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sz w:val="22"/>
          <w:szCs w:val="22"/>
        </w:rPr>
        <w:t>ORGANIZATION BACKGROUND INFORMATION</w:t>
      </w:r>
    </w:p>
    <w:p w14:paraId="0000003E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3F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Marin Shakespeare Company is a performing arts company that operates three areas of programming and two facilities. </w:t>
      </w:r>
    </w:p>
    <w:p w14:paraId="00000040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41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  <w:r>
        <w:rPr>
          <w:rFonts w:ascii="Amsi Pro Regular" w:eastAsia="Amsi Pro Regular" w:hAnsi="Amsi Pro Regular" w:cs="Amsi Pro Regular"/>
          <w:sz w:val="22"/>
          <w:szCs w:val="22"/>
          <w:u w:val="single"/>
        </w:rPr>
        <w:t>PROGRAMMING</w:t>
      </w:r>
    </w:p>
    <w:p w14:paraId="00000042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43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i/>
          <w:sz w:val="22"/>
          <w:szCs w:val="22"/>
        </w:rPr>
        <w:t>On Stage</w:t>
      </w:r>
    </w:p>
    <w:p w14:paraId="00000044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45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MSC produces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three outdoor summer productions each season. 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Typically, two of the productions have been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Shakespeare plays, 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while the third has included productions by other playwrights, including a very successful musical in 2020. In addition, MSC produces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performances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of autobiographical stories by </w:t>
      </w:r>
      <w:r>
        <w:rPr>
          <w:rFonts w:ascii="Amsi Pro Regular" w:eastAsia="Amsi Pro Regular" w:hAnsi="Amsi Pro Regular" w:cs="Amsi Pro Regular"/>
          <w:sz w:val="22"/>
          <w:szCs w:val="22"/>
        </w:rPr>
        <w:t>its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Returned Citizens Theatre Troupe. </w:t>
      </w:r>
    </w:p>
    <w:p w14:paraId="00000046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47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i/>
          <w:sz w:val="22"/>
          <w:szCs w:val="22"/>
        </w:rPr>
        <w:t>Education</w:t>
      </w:r>
    </w:p>
    <w:p w14:paraId="00000048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49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MSC’s Arts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Education Programs serve over 5,000 students annually (mostly low-income students and Title I schools) and include in-schools Creative Dramatics for elementary sch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ools; Shakespeare instruction for middle and high schools; classes, camps, and Intern Programs; and the Teen Touring Company. </w:t>
      </w:r>
      <w:r>
        <w:rPr>
          <w:rFonts w:ascii="Amsi Pro Regular" w:eastAsia="Amsi Pro Regular" w:hAnsi="Amsi Pro Regular" w:cs="Amsi Pro Regular"/>
          <w:sz w:val="22"/>
          <w:szCs w:val="22"/>
        </w:rPr>
        <w:t>MSC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also </w:t>
      </w:r>
      <w:r>
        <w:rPr>
          <w:rFonts w:ascii="Amsi Pro Regular" w:eastAsia="Amsi Pro Regular" w:hAnsi="Amsi Pro Regular" w:cs="Amsi Pro Regular"/>
          <w:sz w:val="22"/>
          <w:szCs w:val="22"/>
        </w:rPr>
        <w:t>has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a long-term partnership with Marin’s Community School, which serves some of the most system-challenged students in ou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r community. </w:t>
      </w:r>
    </w:p>
    <w:p w14:paraId="0000004A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4B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i/>
          <w:sz w:val="22"/>
          <w:szCs w:val="22"/>
        </w:rPr>
        <w:t>Social Justice</w:t>
      </w:r>
    </w:p>
    <w:p w14:paraId="0000004C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4D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 xml:space="preserve">MSC’s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Social Justice programs started with a single Shakespeare class at San Quentin State Prison in 2003 and have grown into over 20 programs at 14 carceral institutions serving men, women, and youth. 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Marin Shakespeare Company is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the largest provider of Shakesp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eare in Prison programs in the world.  Programs include Shakespeare, autobiographical story-telling, Acting for Veterans, Drama for Re-Entry, and workshops at San Quentin with actors who are incarcerated and local student groups.</w:t>
      </w:r>
    </w:p>
    <w:p w14:paraId="0000004E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3C22B8B5" w14:textId="77777777" w:rsidR="003B35AC" w:rsidRDefault="003B35AC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</w:p>
    <w:p w14:paraId="0899E751" w14:textId="77777777" w:rsidR="003B35AC" w:rsidRDefault="003B35AC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</w:p>
    <w:p w14:paraId="5D54A156" w14:textId="77777777" w:rsidR="003B35AC" w:rsidRDefault="003B35AC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</w:p>
    <w:p w14:paraId="2A78BEC1" w14:textId="77777777" w:rsidR="003B35AC" w:rsidRDefault="003B35AC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</w:p>
    <w:p w14:paraId="0000004F" w14:textId="12BE52BC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  <w:u w:val="single"/>
        </w:rPr>
      </w:pPr>
      <w:r>
        <w:rPr>
          <w:rFonts w:ascii="Amsi Pro Regular" w:eastAsia="Amsi Pro Regular" w:hAnsi="Amsi Pro Regular" w:cs="Amsi Pro Regular"/>
          <w:sz w:val="22"/>
          <w:szCs w:val="22"/>
          <w:u w:val="single"/>
        </w:rPr>
        <w:t>FACILITIES</w:t>
      </w:r>
    </w:p>
    <w:p w14:paraId="00000050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51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i/>
          <w:sz w:val="22"/>
          <w:szCs w:val="22"/>
        </w:rPr>
        <w:t>Forest Meadow</w:t>
      </w:r>
      <w:r>
        <w:rPr>
          <w:rFonts w:ascii="Amsi Pro Regular" w:eastAsia="Amsi Pro Regular" w:hAnsi="Amsi Pro Regular" w:cs="Amsi Pro Regular"/>
          <w:i/>
          <w:sz w:val="22"/>
          <w:szCs w:val="22"/>
        </w:rPr>
        <w:t>s Amphitheatre</w:t>
      </w:r>
    </w:p>
    <w:p w14:paraId="00000052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53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MSC’s outdoor summer productions are produced at the newly renovated outdoor Forest Meadows Amphitheatre located on the campus of Dominican University. The Amphitheatre was built in 1967 and has a seating capacity of 600.</w:t>
      </w:r>
    </w:p>
    <w:p w14:paraId="00000054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55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i/>
          <w:sz w:val="22"/>
          <w:szCs w:val="22"/>
        </w:rPr>
        <w:t>514 Fourth Street</w:t>
      </w:r>
    </w:p>
    <w:p w14:paraId="00000056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</w:p>
    <w:p w14:paraId="00000057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sz w:val="22"/>
          <w:szCs w:val="22"/>
        </w:rPr>
        <w:t>Several years ago, Marin Shakespeare Company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purchased a 15,000 square foot building at 514 Fourth Street in downtown San Rafael.  </w:t>
      </w:r>
      <w:r>
        <w:rPr>
          <w:rFonts w:ascii="Amsi Pro Regular" w:eastAsia="Amsi Pro Regular" w:hAnsi="Amsi Pro Regular" w:cs="Amsi Pro Regular"/>
          <w:sz w:val="22"/>
          <w:szCs w:val="22"/>
        </w:rPr>
        <w:t>MSC is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in the process of a </w:t>
      </w:r>
      <w:r>
        <w:rPr>
          <w:rFonts w:ascii="Amsi Pro Regular" w:eastAsia="Amsi Pro Regular" w:hAnsi="Amsi Pro Regular" w:cs="Amsi Pro Regular"/>
          <w:sz w:val="22"/>
          <w:szCs w:val="22"/>
        </w:rPr>
        <w:t>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apital </w:t>
      </w:r>
      <w:r>
        <w:rPr>
          <w:rFonts w:ascii="Amsi Pro Regular" w:eastAsia="Amsi Pro Regular" w:hAnsi="Amsi Pro Regular" w:cs="Amsi Pro Regular"/>
          <w:sz w:val="22"/>
          <w:szCs w:val="22"/>
        </w:rPr>
        <w:t>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ampaign to build a Center for Performing Arts, Education, and Social Justice which will be housed at this location. This venue will have a 165-seat indoor theatre, classrooms,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administrative offices, and storage space for costumes, props, and sets. Current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ly, the venue is used for classes, meetings, auditions, rehearsals, and rentals. </w:t>
      </w:r>
      <w:r>
        <w:rPr>
          <w:rFonts w:ascii="Amsi Pro Regular" w:eastAsia="Amsi Pro Regular" w:hAnsi="Amsi Pro Regular" w:cs="Amsi Pro Regular"/>
          <w:sz w:val="22"/>
          <w:szCs w:val="22"/>
        </w:rPr>
        <w:t>MSC has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raised $5.5M of a $7M capital goal.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br/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br/>
      </w:r>
      <w:r>
        <w:rPr>
          <w:rFonts w:ascii="Amsi Pro Regular" w:eastAsia="Amsi Pro Regular" w:hAnsi="Amsi Pro Regular" w:cs="Amsi Pro Regular"/>
          <w:sz w:val="22"/>
          <w:szCs w:val="22"/>
        </w:rPr>
        <w:t>MSC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currently </w:t>
      </w:r>
      <w:r>
        <w:rPr>
          <w:rFonts w:ascii="Amsi Pro Regular" w:eastAsia="Amsi Pro Regular" w:hAnsi="Amsi Pro Regular" w:cs="Amsi Pro Regular"/>
          <w:sz w:val="22"/>
          <w:szCs w:val="22"/>
        </w:rPr>
        <w:t xml:space="preserve">has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a full-time staff of eight and a pre-</w:t>
      </w:r>
      <w:r>
        <w:rPr>
          <w:rFonts w:ascii="Amsi Pro Regular" w:eastAsia="Amsi Pro Regular" w:hAnsi="Amsi Pro Regular" w:cs="Amsi Pro Regular"/>
          <w:sz w:val="22"/>
          <w:szCs w:val="22"/>
        </w:rPr>
        <w:t>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ovid19 annual budget of $1.7M, currently at $1.2M.</w:t>
      </w:r>
    </w:p>
    <w:p w14:paraId="00000058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59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  <w:u w:val="single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  <w:u w:val="single"/>
        </w:rPr>
        <w:t>MARIN COUNTY</w:t>
      </w:r>
    </w:p>
    <w:p w14:paraId="0000005A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5B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Marin C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ounty is a special place, home to the hot tub, mountain biking, and the human potential movement. The County has beautiful redwood forests, a gorgeous coastline, and easy access to San Francisco and the Bay Area. Our County has a high percentage of high-in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come families and low crime and is also home to a large immigrant community, predominantly but not exclusively Latinx. As the least diverse County in the state, Marin has a history of housing discrimination, and high property values make it difficult for f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irst-time homeowners to buy into the housing market. Recently, Marin has suffered from a years-long drought and the effects of regional wildfires. Marin County is a beautiful place to live, but like everywhere in the U.S. there are many opportunities for s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>ocial change and growth to promote diversity, equity, and inclusion, and to address the pressing issues of our times including climate change and systemic racism.</w:t>
      </w:r>
    </w:p>
    <w:p w14:paraId="0000005C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5D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5E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More detailed information about </w:t>
      </w:r>
      <w:r>
        <w:rPr>
          <w:rFonts w:ascii="Amsi Pro Regular" w:eastAsia="Amsi Pro Regular" w:hAnsi="Amsi Pro Regular" w:cs="Amsi Pro Regular"/>
          <w:b/>
          <w:sz w:val="22"/>
          <w:szCs w:val="22"/>
        </w:rPr>
        <w:t>Marin Shakespeare Company</w:t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 and </w:t>
      </w:r>
      <w:r>
        <w:rPr>
          <w:rFonts w:ascii="Amsi Pro Regular" w:eastAsia="Amsi Pro Regular" w:hAnsi="Amsi Pro Regular" w:cs="Amsi Pro Regular"/>
          <w:b/>
          <w:sz w:val="22"/>
          <w:szCs w:val="22"/>
        </w:rPr>
        <w:t>its</w:t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 commitment to "Playing fo</w:t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r Good" </w:t>
      </w:r>
      <w:r>
        <w:rPr>
          <w:rFonts w:ascii="Amsi Pro Regular" w:eastAsia="Amsi Pro Regular" w:hAnsi="Amsi Pro Regular" w:cs="Amsi Pro Regular"/>
          <w:b/>
          <w:sz w:val="22"/>
          <w:szCs w:val="22"/>
        </w:rPr>
        <w:t>may</w:t>
      </w: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 xml:space="preserve"> be found online at marinshakespeare.org. </w:t>
      </w:r>
      <w:r>
        <w:rPr>
          <w:rFonts w:ascii="Amsi Pro Regular" w:eastAsia="Amsi Pro Regular" w:hAnsi="Amsi Pro Regular" w:cs="Amsi Pro Regular"/>
          <w:color w:val="000000"/>
          <w:sz w:val="22"/>
          <w:szCs w:val="22"/>
        </w:rPr>
        <w:t xml:space="preserve"> </w:t>
      </w:r>
    </w:p>
    <w:p w14:paraId="0000005F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60" w14:textId="77777777" w:rsidR="00BF34D0" w:rsidRDefault="00684AFF">
      <w:pPr>
        <w:widowControl w:val="0"/>
        <w:ind w:left="0" w:hanging="2"/>
        <w:rPr>
          <w:rFonts w:ascii="Amsi Pro Regular" w:eastAsia="Amsi Pro Regular" w:hAnsi="Amsi Pro Regular" w:cs="Amsi Pro Regular"/>
          <w:sz w:val="22"/>
          <w:szCs w:val="22"/>
        </w:rPr>
      </w:pPr>
      <w:r>
        <w:rPr>
          <w:rFonts w:ascii="Amsi Pro Regular" w:eastAsia="Amsi Pro Regular" w:hAnsi="Amsi Pro Regular" w:cs="Amsi Pro Regular"/>
          <w:b/>
          <w:color w:val="000000"/>
          <w:sz w:val="22"/>
          <w:szCs w:val="22"/>
        </w:rPr>
        <w:t>Please see our Values Statement on the Accountability page of our website: https://www.marinshakespeare.org/accountability</w:t>
      </w:r>
    </w:p>
    <w:p w14:paraId="00000061" w14:textId="77777777" w:rsidR="00BF34D0" w:rsidRDefault="00BF34D0">
      <w:pPr>
        <w:widowControl w:val="0"/>
        <w:ind w:left="0" w:hanging="2"/>
        <w:rPr>
          <w:rFonts w:ascii="Amsi Pro Regular" w:eastAsia="Amsi Pro Regular" w:hAnsi="Amsi Pro Regular" w:cs="Amsi Pro Regular"/>
          <w:color w:val="000000"/>
          <w:sz w:val="22"/>
          <w:szCs w:val="22"/>
        </w:rPr>
      </w:pPr>
    </w:p>
    <w:p w14:paraId="00000063" w14:textId="77777777" w:rsidR="00BF34D0" w:rsidRDefault="00BF34D0" w:rsidP="003B35AC">
      <w:pPr>
        <w:widowControl w:val="0"/>
        <w:ind w:leftChars="0" w:left="0" w:firstLineChars="0" w:firstLine="0"/>
        <w:rPr>
          <w:rFonts w:ascii="Amsi Pro Regular" w:eastAsia="Amsi Pro Regular" w:hAnsi="Amsi Pro Regular" w:cs="Amsi Pro Regular"/>
          <w:sz w:val="22"/>
          <w:szCs w:val="22"/>
          <w:u w:val="single"/>
        </w:rPr>
      </w:pPr>
    </w:p>
    <w:sectPr w:rsidR="00BF34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nnon R Davis" w:date="2021-08-17T23:04:00Z" w:initials="">
    <w:p w14:paraId="00000064" w14:textId="77777777" w:rsidR="00BF34D0" w:rsidRDefault="00684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qualities we'd like to see?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4" w16cid:durableId="24C67D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si Pro Regular">
    <w:altName w:val="Amsi Pro Regular"/>
    <w:panose1 w:val="020B0A06020201010104"/>
    <w:charset w:val="4D"/>
    <w:family w:val="swiss"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711C6"/>
    <w:multiLevelType w:val="multilevel"/>
    <w:tmpl w:val="F806B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D0"/>
    <w:rsid w:val="003B35AC"/>
    <w:rsid w:val="00684AFF"/>
    <w:rsid w:val="0076139C"/>
    <w:rsid w:val="00B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E8CC0"/>
  <w15:docId w15:val="{9F512B31-34F8-684B-9546-A5C5A6F1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Lines="1" w:afterLines="1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uiPriority w:val="9"/>
    <w:semiHidden/>
    <w:unhideWhenUsed/>
    <w:qFormat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TMLCode">
    <w:name w:val="HTML Code"/>
    <w:rPr>
      <w:rFonts w:ascii="Courier" w:eastAsia="Cambria" w:hAnsi="Courier" w:cs="Courier"/>
      <w:w w:val="100"/>
      <w:position w:val="-1"/>
      <w:sz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" w:hAnsi="Times"/>
      <w:b/>
      <w:w w:val="100"/>
      <w:kern w:val="36"/>
      <w:position w:val="-1"/>
      <w:sz w:val="4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" w:hAnsi="Times"/>
      <w:b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green">
    <w:name w:val="gree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bdr w:val="nil"/>
    </w:r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Helvetica"/>
      <w:color w:val="000000"/>
      <w:position w:val="-1"/>
    </w:rPr>
  </w:style>
  <w:style w:type="character" w:customStyle="1" w:styleId="t-heavy">
    <w:name w:val="t-heavy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customStyle="1" w:styleId="byline">
    <w:name w:val="byline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imestamp">
    <w:name w:val="timestamp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ivider">
    <w:name w:val="divider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screen-reader-text">
    <w:name w:val="screen-reader-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MS Mincho" w:hAnsi="Times New Roman"/>
      <w:sz w:val="28"/>
      <w:szCs w:val="28"/>
    </w:rPr>
  </w:style>
  <w:style w:type="paragraph" w:customStyle="1" w:styleId="primary-navmenuparent">
    <w:name w:val="primary-nav__menu__parent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rimary-navsubnavlist-item">
    <w:name w:val="primary-nav__subnav__list-item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quantity">
    <w:name w:val="quant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ingredient-name">
    <w:name w:val="ingredient-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nutrition-label">
    <w:name w:val="nutrition-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7y0QWurA+QtzRh5l6OoM8iSLQ==">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1322</Words>
  <Characters>7908</Characters>
  <Application>Microsoft Office Word</Application>
  <DocSecurity>0</DocSecurity>
  <Lines>202</Lines>
  <Paragraphs>63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Currier</dc:creator>
  <cp:lastModifiedBy>Roger Clay</cp:lastModifiedBy>
  <cp:revision>2</cp:revision>
  <dcterms:created xsi:type="dcterms:W3CDTF">2021-08-18T01:30:00Z</dcterms:created>
  <dcterms:modified xsi:type="dcterms:W3CDTF">2021-08-18T01:30:00Z</dcterms:modified>
</cp:coreProperties>
</file>